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64564" w14:textId="2C05D003" w:rsidR="007550B5" w:rsidRPr="005E5B20" w:rsidRDefault="005E5B20" w:rsidP="005E5B20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5B20">
        <w:rPr>
          <w:rFonts w:asciiTheme="minorHAnsi" w:hAnsiTheme="minorHAnsi" w:cstheme="minorHAnsi"/>
          <w:sz w:val="22"/>
          <w:szCs w:val="22"/>
        </w:rPr>
        <w:t>Dorian Hewitt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4847 Kelley Road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Pascagoula, MS 39553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Tel# (111)-971-4459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E-mail: dorian@gmail.com</w:t>
      </w:r>
    </w:p>
    <w:p w14:paraId="66A0CA65" w14:textId="6140E7BB" w:rsidR="007550B5" w:rsidRPr="005E5B20" w:rsidRDefault="005E5B20" w:rsidP="005E5B20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 :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obtain a Corporate Banking Analyst position in a highly reputed organization.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Skills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Substantial 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international financial services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Profound knowledge of credit training programs such as financial analysis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Panoptic knowledge of corporate patterns and analysis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financial concepts and accounting standards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Proficient in MS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Office applications, including Excel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Thorough understanding of financial modeling and corporate finance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Immense ability to prepare marketing materials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Extreme ability to write credit applications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Corporate Banking Analyst, 2015 - Present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Davidson Companies - Orange County, CA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profitability, credit and financial market industry.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credit memos and risk adjusted returns on capital model.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marketing activities for current and prospective customers.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cted training sessions for new analysts as per growth expectations.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Updated banking industry segments as per new developments.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Formulated new strategies for banks and credit risks.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Assisted in preparing credit apps for customer 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transactions.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Reviewed financial statements for customer reviews on regular basis.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Background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Finance, 2015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Missouri Southern State University, Joplin, MO </w:t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5E5B2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GPA 3.47 (on scale of 4.0) </w:t>
      </w:r>
    </w:p>
    <w:sectPr w:rsidR="007550B5" w:rsidRPr="005E5B2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0B5"/>
    <w:rsid w:val="005E5B20"/>
    <w:rsid w:val="0075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AF6A0"/>
  <w15:docId w15:val="{C3031AA0-A620-45E8-8DE1-E81C0273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2021-07-17T11:42:00Z</dcterms:modified>
  <dc:language>en-IN</dc:language>
</cp:coreProperties>
</file>